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48"/>
          <w:szCs w:val="48"/>
          <w:rtl w:val="0"/>
        </w:rPr>
        <w:t xml:space="preserve">Continuous Learning Plan</w:t>
      </w:r>
    </w:p>
    <w:p w:rsidR="00000000" w:rsidDel="00000000" w:rsidP="00000000" w:rsidRDefault="00000000" w:rsidRPr="00000000" w14:paraId="00000002">
      <w:pPr>
        <w:jc w:val="center"/>
        <w:rPr>
          <w:rFonts w:ascii="Pangolin" w:cs="Pangolin" w:eastAsia="Pangolin" w:hAnsi="Pangolin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28"/>
          <w:szCs w:val="28"/>
          <w:rtl w:val="0"/>
        </w:rPr>
        <w:t xml:space="preserve">Grade 4</w:t>
      </w:r>
    </w:p>
    <w:p w:rsidR="00000000" w:rsidDel="00000000" w:rsidP="00000000" w:rsidRDefault="00000000" w:rsidRPr="00000000" w14:paraId="00000003">
      <w:pPr>
        <w:jc w:val="center"/>
        <w:rPr>
          <w:rFonts w:ascii="Pangolin" w:cs="Pangolin" w:eastAsia="Pangolin" w:hAnsi="Pangolin"/>
        </w:rPr>
      </w:pPr>
      <w:r w:rsidDel="00000000" w:rsidR="00000000" w:rsidRPr="00000000">
        <w:rPr>
          <w:rFonts w:ascii="Pangolin" w:cs="Pangolin" w:eastAsia="Pangolin" w:hAnsi="Pangolin"/>
          <w:color w:val="ff0000"/>
          <w:sz w:val="28"/>
          <w:szCs w:val="28"/>
          <w:rtl w:val="0"/>
        </w:rPr>
        <w:t xml:space="preserve">Week of May 11,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Pangolin" w:cs="Pangolin" w:eastAsia="Pangolin" w:hAnsi="Pangolin"/>
        </w:rPr>
      </w:pPr>
      <w:r w:rsidDel="00000000" w:rsidR="00000000" w:rsidRPr="00000000">
        <w:rPr>
          <w:rFonts w:ascii="Pangolin" w:cs="Pangolin" w:eastAsia="Pangolin" w:hAnsi="Pangolin"/>
          <w:rtl w:val="0"/>
        </w:rPr>
        <w:t xml:space="preserve">All assignments and related links will be posted in Google Classroom pages.  This is an overview of what your child will be working on each day. </w:t>
      </w:r>
      <w:r w:rsidDel="00000000" w:rsidR="00000000" w:rsidRPr="00000000">
        <w:rPr>
          <w:rFonts w:ascii="Pangolin" w:cs="Pangolin" w:eastAsia="Pangolin" w:hAnsi="Pangolin"/>
          <w:highlight w:val="yellow"/>
          <w:rtl w:val="0"/>
        </w:rPr>
        <w:t xml:space="preserve">ELA, Math and Science assignments are required.  All other assignments are optional enrichment opportunities for students.</w:t>
      </w:r>
      <w:r w:rsidDel="00000000" w:rsidR="00000000" w:rsidRPr="00000000">
        <w:rPr>
          <w:rtl w:val="0"/>
        </w:rPr>
      </w:r>
    </w:p>
    <w:tbl>
      <w:tblPr>
        <w:tblStyle w:val="Table1"/>
        <w:tblW w:w="14985.0" w:type="dxa"/>
        <w:jc w:val="left"/>
        <w:tblInd w:w="-9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2559"/>
        <w:gridCol w:w="2559"/>
        <w:gridCol w:w="2559"/>
        <w:gridCol w:w="2559"/>
        <w:gridCol w:w="2559"/>
        <w:tblGridChange w:id="0">
          <w:tblGrid>
            <w:gridCol w:w="2190"/>
            <w:gridCol w:w="2559"/>
            <w:gridCol w:w="2559"/>
            <w:gridCol w:w="2559"/>
            <w:gridCol w:w="2559"/>
            <w:gridCol w:w="2559"/>
          </w:tblGrid>
        </w:tblGridChange>
      </w:tblGrid>
      <w:t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ELA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8255" cy="585788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55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analyze characters’ actions in order to support a claim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See Google Classroom assignment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Objective:We will be able to determine the effect of a character’s words and actions.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See Google Classroom assignment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evaluate a claim about a character’s quality.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infer a character’s feelings.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See Google Classroom assignment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 analyze a character’s relationships and how they are changing.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See Google Classroom assignment</w:t>
            </w:r>
          </w:p>
        </w:tc>
      </w:tr>
      <w:tr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Math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962025" cy="63500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Geometry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measure angles and write our answer as a fraction as well as in degrees.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Geometry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measure angles and write our answer as a fraction as well as in degrees.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Geometry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write the degrees of an angle as a decomposed fraction.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Geometry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compose and decompose angles (recognizing they are additive).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Geometry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write equations for additive angles, and express missing pieces with a variable.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70" w:hRule="atLeast"/>
        </w:trP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Science/S.S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93031" cy="836604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1" cy="836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Energy from Fossil Fuels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left="0" w:firstLine="0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0" w:firstLine="0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Renewable vs. Non-Renewable Resources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0" w:firstLine="0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 See Google Classroom assignment</w:t>
            </w:r>
          </w:p>
        </w:tc>
      </w:tr>
      <w:tr>
        <w:trPr>
          <w:trHeight w:val="1320" w:hRule="atLeast"/>
        </w:trP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Art/Fitness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3875" cy="461963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</w:tr>
      <w:tr>
        <w:trPr>
          <w:trHeight w:val="1320" w:hRule="atLeast"/>
        </w:trPr>
        <w:tc>
          <w:tcPr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Spanish 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261938</wp:posOffset>
                  </wp:positionH>
                  <wp:positionV relativeFrom="paragraph">
                    <wp:posOffset>168275</wp:posOffset>
                  </wp:positionV>
                  <wp:extent cx="681038" cy="642669"/>
                  <wp:effectExtent b="0" l="0" r="0" t="0"/>
                  <wp:wrapSquare wrapText="bothSides" distB="114300" distT="114300" distL="114300" distR="11430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42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200" w:line="240" w:lineRule="auto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u w:val="single"/>
                <w:rtl w:val="0"/>
              </w:rPr>
              <w:t xml:space="preserve">Biografías</w:t>
            </w:r>
          </w:p>
          <w:p w:rsidR="00000000" w:rsidDel="00000000" w:rsidP="00000000" w:rsidRDefault="00000000" w:rsidRPr="00000000" w14:paraId="00000068">
            <w:pPr>
              <w:spacing w:after="200"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Lesson 1 -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SWBAT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look at illustrations and write a short description to define an author's purpose.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200"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 See Google Classroom assignment</w:t>
            </w:r>
          </w:p>
        </w:tc>
        <w:tc>
          <w:tcPr>
            <w:gridSpan w:val="3"/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u w:val="single"/>
                <w:rtl w:val="0"/>
              </w:rPr>
              <w:t xml:space="preserve">Biografías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Lesson 1 -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SWBAT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write vocabulary words from a text in alphabetical order.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 See Google Classroom assignment</w:t>
            </w:r>
          </w:p>
        </w:tc>
      </w:tr>
      <w:tr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ind w:left="-90" w:right="-90" w:firstLine="0"/>
              <w:jc w:val="center"/>
              <w:rPr>
                <w:rFonts w:ascii="Pangolin" w:cs="Pangolin" w:eastAsia="Pangolin" w:hAnsi="Pangol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6"/>
                <w:szCs w:val="26"/>
                <w:rtl w:val="0"/>
              </w:rPr>
              <w:t xml:space="preserve">Independent Reading/ST Math/ Fact Fluency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438150" cy="396815"/>
                  <wp:effectExtent b="0" l="0" r="0" t="0"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96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</w:tr>
      <w:tr>
        <w:trPr>
          <w:trHeight w:val="1500" w:hRule="atLeast"/>
        </w:trP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Mindfulness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247650</wp:posOffset>
                  </wp:positionV>
                  <wp:extent cx="652983" cy="557213"/>
                  <wp:effectExtent b="0" l="0" r="0" t="0"/>
                  <wp:wrapSquare wrapText="bothSides" distB="0" distT="0" distL="0" distR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8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5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Pangolin" w:cs="Pangolin" w:eastAsia="Pangolin" w:hAnsi="Pangolin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  <w:u w:val="single"/>
                <w:rtl w:val="0"/>
              </w:rPr>
              <w:t xml:space="preserve">Wellness Wednesday</w:t>
            </w: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Pangolin" w:cs="Pangolin" w:eastAsia="Pangolin" w:hAnsi="Pangolin"/>
                <w:sz w:val="24"/>
                <w:szCs w:val="24"/>
                <w:rtl w:val="0"/>
              </w:rPr>
              <w:t xml:space="preserve">Watch a video to learn how to raise your energy and face your day with this empowering exercise called Rainbow Breathing. Link </w:t>
            </w:r>
            <w:hyperlink r:id="rId13">
              <w:r w:rsidDel="00000000" w:rsidR="00000000" w:rsidRPr="00000000">
                <w:rPr>
                  <w:rFonts w:ascii="Pangolin" w:cs="Pangolin" w:eastAsia="Pangolin" w:hAnsi="Pangolin"/>
                  <w:color w:val="1155cc"/>
                  <w:sz w:val="24"/>
                  <w:szCs w:val="24"/>
                  <w:u w:val="single"/>
                  <w:rtl w:val="0"/>
                </w:rPr>
                <w:t xml:space="preserve">Here</w:t>
              </w:r>
            </w:hyperlink>
            <w:r w:rsidDel="00000000" w:rsidR="00000000" w:rsidRPr="00000000">
              <w:rPr>
                <w:rFonts w:ascii="Pangolin" w:cs="Pangolin" w:eastAsia="Pangolin" w:hAnsi="Pangolin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Pangolin" w:cs="Pangolin" w:eastAsia="Pangolin" w:hAnsi="Pangol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Pangolin" w:cs="Pangolin" w:eastAsia="Pangolin" w:hAnsi="Pangolin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  <w:u w:val="single"/>
                <w:rtl w:val="0"/>
              </w:rPr>
              <w:t xml:space="preserve">Mindfulness Discussions:</w:t>
            </w:r>
            <w:r w:rsidDel="00000000" w:rsidR="00000000" w:rsidRPr="00000000">
              <w:rPr>
                <w:rFonts w:ascii="Pangolin" w:cs="Pangolin" w:eastAsia="Pangolin" w:hAnsi="Pangolin"/>
                <w:sz w:val="24"/>
                <w:szCs w:val="24"/>
                <w:rtl w:val="0"/>
              </w:rPr>
              <w:t xml:space="preserve"> Teachers will focus on students’ emotional awareness and growth through thoughtful and in depth discussions during each classroom’s ELA Zoom meetings about the text Wonder.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rPr>
          <w:rFonts w:ascii="Pangolin" w:cs="Pangolin" w:eastAsia="Pangolin" w:hAnsi="Pangolin"/>
          <w:sz w:val="28"/>
          <w:szCs w:val="28"/>
          <w:highlight w:val="yellow"/>
        </w:rPr>
      </w:pPr>
      <w:r w:rsidDel="00000000" w:rsidR="00000000" w:rsidRPr="00000000">
        <w:rPr>
          <w:rFonts w:ascii="Pangolin" w:cs="Pangolin" w:eastAsia="Pangolin" w:hAnsi="Pangolin"/>
          <w:b w:val="1"/>
          <w:sz w:val="28"/>
          <w:szCs w:val="28"/>
          <w:highlight w:val="yellow"/>
          <w:rtl w:val="0"/>
        </w:rPr>
        <w:br w:type="textWrapping"/>
        <w:t xml:space="preserve">Questions?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Pangolin" w:cs="Pangolin" w:eastAsia="Pangolin" w:hAnsi="Pangolin"/>
          <w:i w:val="1"/>
        </w:rPr>
      </w:pPr>
      <w:r w:rsidDel="00000000" w:rsidR="00000000" w:rsidRPr="00000000">
        <w:rPr>
          <w:rFonts w:ascii="Pangolin" w:cs="Pangolin" w:eastAsia="Pangolin" w:hAnsi="Pangolin"/>
          <w:i w:val="1"/>
          <w:rtl w:val="0"/>
        </w:rPr>
        <w:t xml:space="preserve">E-mail us!  We want to hear from you!  Send us questions, tell us what you’re reading, or just write a message to say hi!</w:t>
      </w:r>
    </w:p>
    <w:tbl>
      <w:tblPr>
        <w:tblStyle w:val="Table2"/>
        <w:tblW w:w="131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80"/>
        <w:gridCol w:w="4380"/>
        <w:gridCol w:w="4380"/>
        <w:tblGridChange w:id="0">
          <w:tblGrid>
            <w:gridCol w:w="4380"/>
            <w:gridCol w:w="4380"/>
            <w:gridCol w:w="43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cc0000"/>
                <w:sz w:val="24"/>
                <w:szCs w:val="24"/>
                <w:rtl w:val="0"/>
              </w:rPr>
              <w:t xml:space="preserve">Gateway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1155cc"/>
                <w:sz w:val="24"/>
                <w:szCs w:val="24"/>
                <w:rtl w:val="0"/>
              </w:rPr>
              <w:t xml:space="preserve">Prospect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38761d"/>
                <w:sz w:val="24"/>
                <w:szCs w:val="24"/>
                <w:rtl w:val="0"/>
              </w:rPr>
              <w:t xml:space="preserve">Webster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Goldstein 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jgoldstein@cdcpsgateway.org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Mr. Bannon-Guasp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sz w:val="20"/>
                <w:szCs w:val="20"/>
                <w:rtl w:val="0"/>
              </w:rPr>
              <w:t xml:space="preserve">ABannon-Guasp@cdcps.org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Mr. Parsons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cparsons@cdcpswebster.org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Le 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ale@cdcpsgateway.org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Petersen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kpetersen@cdcps.org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Mrs. Parr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cparr@cdcpswebster.org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Howes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chowes@cdcpsgateway.org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Valhuerdi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lvalhuerdi@cdcps.org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Morrill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smorrill@cdcpswebster.org</w:t>
            </w:r>
          </w:p>
        </w:tc>
      </w:tr>
    </w:tbl>
    <w:p w:rsidR="00000000" w:rsidDel="00000000" w:rsidP="00000000" w:rsidRDefault="00000000" w:rsidRPr="00000000" w14:paraId="000000A4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48"/>
          <w:szCs w:val="48"/>
          <w:rtl w:val="0"/>
        </w:rPr>
        <w:t xml:space="preserve">Plan de Aprendizaje Continuo</w:t>
      </w:r>
    </w:p>
    <w:p w:rsidR="00000000" w:rsidDel="00000000" w:rsidP="00000000" w:rsidRDefault="00000000" w:rsidRPr="00000000" w14:paraId="000000A8">
      <w:pPr>
        <w:jc w:val="center"/>
        <w:rPr>
          <w:rFonts w:ascii="Pangolin" w:cs="Pangolin" w:eastAsia="Pangolin" w:hAnsi="Pangolin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28"/>
          <w:szCs w:val="28"/>
          <w:rtl w:val="0"/>
        </w:rPr>
        <w:t xml:space="preserve">Grado 4</w:t>
      </w:r>
    </w:p>
    <w:p w:rsidR="00000000" w:rsidDel="00000000" w:rsidP="00000000" w:rsidRDefault="00000000" w:rsidRPr="00000000" w14:paraId="000000A9">
      <w:pPr>
        <w:jc w:val="center"/>
        <w:rPr>
          <w:rFonts w:ascii="Pangolin" w:cs="Pangolin" w:eastAsia="Pangolin" w:hAnsi="Pangolin"/>
        </w:rPr>
      </w:pPr>
      <w:r w:rsidDel="00000000" w:rsidR="00000000" w:rsidRPr="00000000">
        <w:rPr>
          <w:rFonts w:ascii="Pangolin" w:cs="Pangolin" w:eastAsia="Pangolin" w:hAnsi="Pangolin"/>
          <w:color w:val="ff0000"/>
          <w:sz w:val="28"/>
          <w:szCs w:val="28"/>
          <w:rtl w:val="0"/>
        </w:rPr>
        <w:t xml:space="preserve">Semana de May 11,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center"/>
        <w:rPr>
          <w:rFonts w:ascii="Pangolin" w:cs="Pangolin" w:eastAsia="Pangolin" w:hAnsi="Pangolin"/>
          <w:highlight w:val="yellow"/>
        </w:rPr>
      </w:pPr>
      <w:r w:rsidDel="00000000" w:rsidR="00000000" w:rsidRPr="00000000">
        <w:rPr>
          <w:rFonts w:ascii="Pangolin" w:cs="Pangolin" w:eastAsia="Pangolin" w:hAnsi="Pangolin"/>
          <w:rtl w:val="0"/>
        </w:rPr>
        <w:t xml:space="preserve">Todas las tareas y enlaces relacionados se publicarán en las páginas de Google Classroom. Este es un resumen de lo que su hijo estará trabajando cada día. </w:t>
      </w:r>
      <w:r w:rsidDel="00000000" w:rsidR="00000000" w:rsidRPr="00000000">
        <w:rPr>
          <w:rFonts w:ascii="Pangolin" w:cs="Pangolin" w:eastAsia="Pangolin" w:hAnsi="Pangolin"/>
          <w:highlight w:val="yellow"/>
          <w:rtl w:val="0"/>
        </w:rPr>
        <w:t xml:space="preserve">Se requieren tareas de ELA, matemáticas y ciencias. Todas las demás tareas son oportunidades de enriquecimiento opcionales para los estudiantes.</w:t>
      </w:r>
    </w:p>
    <w:tbl>
      <w:tblPr>
        <w:tblStyle w:val="Table3"/>
        <w:tblW w:w="14997.0" w:type="dxa"/>
        <w:jc w:val="left"/>
        <w:tblInd w:w="-9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2559"/>
        <w:gridCol w:w="2559"/>
        <w:gridCol w:w="2475"/>
        <w:gridCol w:w="2655"/>
        <w:gridCol w:w="2559"/>
        <w:tblGridChange w:id="0">
          <w:tblGrid>
            <w:gridCol w:w="2190"/>
            <w:gridCol w:w="2559"/>
            <w:gridCol w:w="2559"/>
            <w:gridCol w:w="2475"/>
            <w:gridCol w:w="2655"/>
            <w:gridCol w:w="2559"/>
          </w:tblGrid>
        </w:tblGridChange>
      </w:tblGrid>
      <w:t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Lunes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Martes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Miercoles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Jueves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Viernes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ELA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8255" cy="585788"/>
                  <wp:effectExtent b="0" l="0" r="0" t="0"/>
                  <wp:docPr id="1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55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analizar las acciones de los personajes para respaldar un reclamo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asignacion en Google Classroom 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Objetivo:Podremos determinar el efecto de las palabras y acciones de un personaje.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asignacion en Google Classroom 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evaluar un reclamo sobre la calidad de un personaje.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asignacion en Google Classroom 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inferir los sentimientos de un personaje.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asignacion en Google Classroom 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analizar las relaciones de un personaje y cómo están cambiando.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asignacion en Google Classroom </w:t>
            </w:r>
          </w:p>
        </w:tc>
      </w:tr>
      <w:tr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Matematicas</w:t>
            </w: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962025" cy="6350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Objetivo:Podremos medir ángulos y escribir nuestra respuesta como fracción y cómo grados.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medir ángulos y escribir nuestra respuesta como fracción y cómo grados.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escribir los grados de un ángulo como una fracción descompuesta.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componer y descomponer ángulos (reconociendo que son aditivos).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Geometria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escribir ecuaciones para ángulos aditivos y expresar piezas faltantes con una variable.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 Google Classroom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70" w:hRule="atLeast"/>
        </w:trP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Ciencia/S.S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93031" cy="836604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1" cy="836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Energía de combustibles fósiles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 Google Classroom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Recursos renovables versus recursos no renovables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 Google Classroom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0" w:hRule="atLeast"/>
        </w:trP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Arte/Fitness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3875" cy="461963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ClassroomSee Resource doc on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</w:tr>
      <w:tr>
        <w:trPr>
          <w:trHeight w:val="1320" w:hRule="atLeast"/>
        </w:trPr>
        <w:tc>
          <w:tcPr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Español 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261938</wp:posOffset>
                  </wp:positionH>
                  <wp:positionV relativeFrom="paragraph">
                    <wp:posOffset>168275</wp:posOffset>
                  </wp:positionV>
                  <wp:extent cx="681038" cy="642669"/>
                  <wp:effectExtent b="0" l="0" r="0" t="0"/>
                  <wp:wrapSquare wrapText="bothSides" distB="114300" distT="114300" distL="114300" distR="11430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42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spacing w:after="200" w:line="240" w:lineRule="auto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u w:val="single"/>
                <w:rtl w:val="0"/>
              </w:rPr>
              <w:t xml:space="preserve">Biografías</w:t>
            </w:r>
          </w:p>
          <w:p w:rsidR="00000000" w:rsidDel="00000000" w:rsidP="00000000" w:rsidRDefault="00000000" w:rsidRPr="00000000" w14:paraId="0000010A">
            <w:pPr>
              <w:spacing w:after="200"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Lección</w:t>
            </w: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 1 -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SWBAT mira las ilustraciones y escribe una breve descripción para definir el propósito de un autor.</w:t>
            </w:r>
          </w:p>
          <w:p w:rsidR="00000000" w:rsidDel="00000000" w:rsidP="00000000" w:rsidRDefault="00000000" w:rsidRPr="00000000" w14:paraId="0000010B">
            <w:pPr>
              <w:spacing w:after="200"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la tarea de Google Classroom</w:t>
            </w:r>
          </w:p>
          <w:p w:rsidR="00000000" w:rsidDel="00000000" w:rsidP="00000000" w:rsidRDefault="00000000" w:rsidRPr="00000000" w14:paraId="0000010C">
            <w:pPr>
              <w:spacing w:after="200"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u w:val="single"/>
                <w:rtl w:val="0"/>
              </w:rPr>
              <w:t xml:space="preserve">Biografías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Lección 1 -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SWBAT escribir palabras de vocabulario de un texto en orden alfabético.</w:t>
            </w:r>
          </w:p>
          <w:p w:rsidR="00000000" w:rsidDel="00000000" w:rsidP="00000000" w:rsidRDefault="00000000" w:rsidRPr="00000000" w14:paraId="00000111">
            <w:pPr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la tarea de Google Classroom</w:t>
            </w:r>
          </w:p>
          <w:p w:rsidR="00000000" w:rsidDel="00000000" w:rsidP="00000000" w:rsidRDefault="00000000" w:rsidRPr="00000000" w14:paraId="00000113">
            <w:pPr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ind w:left="-90" w:right="-90" w:firstLine="0"/>
              <w:jc w:val="center"/>
              <w:rPr>
                <w:rFonts w:ascii="Pangolin" w:cs="Pangolin" w:eastAsia="Pangolin" w:hAnsi="Pangol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6"/>
                <w:szCs w:val="26"/>
                <w:rtl w:val="0"/>
              </w:rPr>
              <w:t xml:space="preserve">Lectura Independiente Lectura/ST Math/ Fact Fluency</w:t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438150" cy="396815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96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</w:tr>
      <w:tr>
        <w:trPr>
          <w:trHeight w:val="1500" w:hRule="atLeast"/>
        </w:trP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Atención plena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247650</wp:posOffset>
                  </wp:positionV>
                  <wp:extent cx="652983" cy="557213"/>
                  <wp:effectExtent b="0" l="0" r="0" t="0"/>
                  <wp:wrapSquare wrapText="bothSides" distB="0" distT="0" distL="0" distR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8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5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Pangolin" w:cs="Pangolin" w:eastAsia="Pangolin" w:hAnsi="Pangolin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  <w:u w:val="single"/>
                <w:rtl w:val="0"/>
              </w:rPr>
              <w:t xml:space="preserve">Miércoles de bienestar:</w:t>
            </w: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angolin" w:cs="Pangolin" w:eastAsia="Pangolin" w:hAnsi="Pangolin"/>
                <w:sz w:val="24"/>
                <w:szCs w:val="24"/>
                <w:rtl w:val="0"/>
              </w:rPr>
              <w:t xml:space="preserve">Mire un video para aprender cómo aumentar su energía y enfrentar su día con este ejercicio estimulante llamado Rainbow Breathing. Enlace</w:t>
            </w:r>
            <w:r w:rsidDel="00000000" w:rsidR="00000000" w:rsidRPr="00000000">
              <w:rPr>
                <w:rFonts w:ascii="Pangolin" w:cs="Pangolin" w:eastAsia="Pangolin" w:hAnsi="Pangolin"/>
                <w:sz w:val="24"/>
                <w:szCs w:val="24"/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rFonts w:ascii="Pangolin" w:cs="Pangolin" w:eastAsia="Pangolin" w:hAnsi="Pangolin"/>
                  <w:color w:val="1155cc"/>
                  <w:sz w:val="24"/>
                  <w:szCs w:val="24"/>
                  <w:u w:val="single"/>
                  <w:rtl w:val="0"/>
                </w:rPr>
                <w:t xml:space="preserve">Aqui.</w:t>
              </w:r>
            </w:hyperlink>
            <w:r w:rsidDel="00000000" w:rsidR="00000000" w:rsidRPr="00000000">
              <w:rPr>
                <w:rFonts w:ascii="Pangolin" w:cs="Pangolin" w:eastAsia="Pangolin" w:hAnsi="Pangoli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Pangolin" w:cs="Pangolin" w:eastAsia="Pangolin" w:hAnsi="Pangol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Pangolin" w:cs="Pangolin" w:eastAsia="Pangolin" w:hAnsi="Pangolin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  <w:u w:val="single"/>
                <w:rtl w:val="0"/>
              </w:rPr>
              <w:t xml:space="preserve">Discusiones de atención plena:</w:t>
            </w:r>
            <w:r w:rsidDel="00000000" w:rsidR="00000000" w:rsidRPr="00000000">
              <w:rPr>
                <w:rFonts w:ascii="Pangolin" w:cs="Pangolin" w:eastAsia="Pangolin" w:hAnsi="Pangolin"/>
                <w:sz w:val="24"/>
                <w:szCs w:val="24"/>
                <w:rtl w:val="0"/>
              </w:rPr>
              <w:t xml:space="preserve"> Los maestros se centrarán en la conciencia emocional y el crecimiento de los estudiantes a través de discusiones reflexivas y profundas durante las reuniones ELA Zoom de cada salón de clases sobre el texto Wonder.</w:t>
            </w:r>
          </w:p>
        </w:tc>
      </w:tr>
    </w:tbl>
    <w:p w:rsidR="00000000" w:rsidDel="00000000" w:rsidP="00000000" w:rsidRDefault="00000000" w:rsidRPr="00000000" w14:paraId="00000131">
      <w:pPr>
        <w:rPr>
          <w:rFonts w:ascii="Pangolin" w:cs="Pangolin" w:eastAsia="Pangolin" w:hAnsi="Pangoli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Pangolin" w:cs="Pangolin" w:eastAsia="Pangolin" w:hAnsi="Pangolin"/>
          <w:b w:val="1"/>
          <w:sz w:val="28"/>
          <w:szCs w:val="28"/>
          <w:highlight w:val="yellow"/>
          <w:rtl w:val="0"/>
        </w:rPr>
        <w:br w:type="textWrapping"/>
      </w:r>
    </w:p>
    <w:p w:rsidR="00000000" w:rsidDel="00000000" w:rsidP="00000000" w:rsidRDefault="00000000" w:rsidRPr="00000000" w14:paraId="00000132">
      <w:pPr>
        <w:rPr>
          <w:rFonts w:ascii="Pangolin" w:cs="Pangolin" w:eastAsia="Pangolin" w:hAnsi="Pangoli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Pangolin" w:cs="Pangolin" w:eastAsia="Pangolin" w:hAnsi="Pangolin"/>
          <w:b w:val="1"/>
          <w:sz w:val="28"/>
          <w:szCs w:val="28"/>
          <w:highlight w:val="yellow"/>
          <w:rtl w:val="0"/>
        </w:rPr>
        <w:t xml:space="preserve">¿pregunta?</w:t>
      </w:r>
    </w:p>
    <w:p w:rsidR="00000000" w:rsidDel="00000000" w:rsidP="00000000" w:rsidRDefault="00000000" w:rsidRPr="00000000" w14:paraId="00000133">
      <w:pPr>
        <w:rPr>
          <w:rFonts w:ascii="Pangolin" w:cs="Pangolin" w:eastAsia="Pangolin" w:hAnsi="Pangolin"/>
          <w:i w:val="1"/>
        </w:rPr>
      </w:pPr>
      <w:r w:rsidDel="00000000" w:rsidR="00000000" w:rsidRPr="00000000">
        <w:rPr>
          <w:rFonts w:ascii="Pangolin" w:cs="Pangolin" w:eastAsia="Pangolin" w:hAnsi="Pangolin"/>
          <w:i w:val="1"/>
          <w:rtl w:val="0"/>
        </w:rPr>
        <w:t xml:space="preserve">¡Envíanos un correo electrónico! ¡Queremos escuchar de ti! Envíenos sus preguntas, díganos qué está leyendo o simplemente escriba un mensaje para saludar.</w:t>
      </w:r>
      <w:r w:rsidDel="00000000" w:rsidR="00000000" w:rsidRPr="00000000">
        <w:rPr>
          <w:rtl w:val="0"/>
        </w:rPr>
      </w:r>
    </w:p>
    <w:tbl>
      <w:tblPr>
        <w:tblStyle w:val="Table4"/>
        <w:tblW w:w="131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80"/>
        <w:gridCol w:w="4380"/>
        <w:gridCol w:w="4380"/>
        <w:tblGridChange w:id="0">
          <w:tblGrid>
            <w:gridCol w:w="4380"/>
            <w:gridCol w:w="4380"/>
            <w:gridCol w:w="43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cc0000"/>
                <w:sz w:val="24"/>
                <w:szCs w:val="24"/>
                <w:rtl w:val="0"/>
              </w:rPr>
              <w:t xml:space="preserve">Gateway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1155cc"/>
                <w:sz w:val="24"/>
                <w:szCs w:val="24"/>
                <w:rtl w:val="0"/>
              </w:rPr>
              <w:t xml:space="preserve">Prospect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38761d"/>
                <w:sz w:val="24"/>
                <w:szCs w:val="24"/>
                <w:rtl w:val="0"/>
              </w:rPr>
              <w:t xml:space="preserve">Webster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Goldstein </w:t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jgoldstein@cdcpsgateway.org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Mr. Bannon-Guasp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sz w:val="20"/>
                <w:szCs w:val="20"/>
                <w:rtl w:val="0"/>
              </w:rPr>
              <w:t xml:space="preserve">ABannon-Guasp@cdcps.org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Mr. Parsons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cparsons@cdcpswebster.org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Le </w:t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ale@cdcpsgateway.org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Petersen</w:t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kpetersen@cdcps.org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Mrs. Parr</w:t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cparr@cdcpswebster.org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Howes</w:t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chowes@cdcpsgateway.org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Valhuerdi</w:t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lvalhuerdi@cdcps.org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Morrill</w:t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smorrill@cdcpswebster.org</w:t>
            </w:r>
          </w:p>
        </w:tc>
      </w:tr>
    </w:tbl>
    <w:p w:rsidR="00000000" w:rsidDel="00000000" w:rsidP="00000000" w:rsidRDefault="00000000" w:rsidRPr="00000000" w14:paraId="00000149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sectPr>
      <w:pgSz w:h="12240" w:w="15840"/>
      <w:pgMar w:bottom="360" w:top="270" w:left="1440" w:right="12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angolin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hyperlink" Target="https://app.gonoodle.com/activities/rainbow-breath?s=Search&amp;t=breathe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hyperlink" Target="https://app.gonoodle.com/activities/rainbow-breath?s=Search&amp;t=breathe" TargetMode="Externa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ngolin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